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3E" w:rsidRDefault="00B02E3E" w:rsidP="00B02E3E">
      <w:pPr>
        <w:pStyle w:val="Header"/>
        <w:jc w:val="right"/>
        <w:rPr>
          <w:rFonts w:ascii="Calibri" w:hAnsi="Calibri" w:cs="Calibri"/>
          <w:sz w:val="22"/>
          <w:szCs w:val="22"/>
        </w:rPr>
      </w:pPr>
      <w:r w:rsidRPr="00B02E3E">
        <w:rPr>
          <w:rFonts w:ascii="Calibri" w:hAnsi="Calibri" w:cs="Calibri"/>
          <w:sz w:val="22"/>
          <w:szCs w:val="22"/>
        </w:rPr>
        <w:t>[</w:t>
      </w:r>
      <w:r>
        <w:rPr>
          <w:rFonts w:ascii="Calibri" w:hAnsi="Calibri" w:cs="Calibri"/>
          <w:sz w:val="22"/>
          <w:szCs w:val="22"/>
          <w:lang w:val="el-GR"/>
        </w:rPr>
        <w:t>Ε</w:t>
      </w:r>
      <w:r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  <w:lang w:val="el-GR"/>
        </w:rPr>
        <w:t>7Τ</w:t>
      </w:r>
      <w:r w:rsidRPr="00B02E3E">
        <w:rPr>
          <w:rFonts w:ascii="Calibri" w:hAnsi="Calibri" w:cs="Calibri"/>
          <w:sz w:val="22"/>
          <w:szCs w:val="22"/>
        </w:rPr>
        <w:t>]</w:t>
      </w:r>
    </w:p>
    <w:p w:rsidR="008972AF" w:rsidRDefault="00717835" w:rsidP="001E3F28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36195</wp:posOffset>
            </wp:positionV>
            <wp:extent cx="837565" cy="1047750"/>
            <wp:effectExtent l="19050" t="0" r="635" b="0"/>
            <wp:wrapSquare wrapText="bothSides"/>
            <wp:docPr id="1" name="Picture 0" descr="LOGO 2 UK colo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UK colour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F28">
        <w:rPr>
          <w:rFonts w:ascii="Tahoma" w:hAnsi="Tahoma" w:cs="Tahoma"/>
          <w:b/>
          <w:sz w:val="24"/>
          <w:szCs w:val="24"/>
        </w:rPr>
        <w:t xml:space="preserve">    </w:t>
      </w:r>
    </w:p>
    <w:p w:rsidR="00E2484E" w:rsidRDefault="00493F25" w:rsidP="001E3F28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r w:rsidR="00717835" w:rsidRPr="00717835">
        <w:rPr>
          <w:rFonts w:ascii="Tahoma" w:hAnsi="Tahoma" w:cs="Tahoma"/>
          <w:b/>
          <w:sz w:val="24"/>
          <w:szCs w:val="24"/>
        </w:rPr>
        <w:t>LARNACA SEWERAGE AND DRAINAGE BOARD (LSDB)</w:t>
      </w:r>
    </w:p>
    <w:p w:rsidR="00493F25" w:rsidRDefault="00493F25" w:rsidP="00493F25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8972AF" w:rsidRDefault="00493F25" w:rsidP="00493F25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8972AF" w:rsidRPr="008972AF">
        <w:rPr>
          <w:rFonts w:ascii="Tahoma" w:hAnsi="Tahoma" w:cs="Tahoma"/>
          <w:b/>
          <w:sz w:val="20"/>
          <w:szCs w:val="20"/>
          <w:u w:val="single"/>
        </w:rPr>
        <w:t>CONNECTION OF A R</w:t>
      </w:r>
      <w:r w:rsidR="008972AF">
        <w:rPr>
          <w:rFonts w:ascii="Tahoma" w:hAnsi="Tahoma" w:cs="Tahoma"/>
          <w:b/>
          <w:sz w:val="20"/>
          <w:szCs w:val="20"/>
          <w:u w:val="single"/>
        </w:rPr>
        <w:t>ESIDENCE TO THE SEWERAGE SYSTEM</w:t>
      </w:r>
    </w:p>
    <w:p w:rsidR="008972AF" w:rsidRDefault="008972AF" w:rsidP="008972AF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972AF" w:rsidRDefault="008972AF" w:rsidP="008972AF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How to connect a residence to the Sewerage System?</w:t>
      </w:r>
      <w:r w:rsidRPr="008972AF">
        <w:rPr>
          <w:rFonts w:ascii="Tahoma" w:hAnsi="Tahoma" w:cs="Tahoma"/>
          <w:sz w:val="20"/>
          <w:szCs w:val="20"/>
        </w:rPr>
        <w:t xml:space="preserve"> </w:t>
      </w:r>
    </w:p>
    <w:p w:rsidR="008972AF" w:rsidRDefault="008972AF" w:rsidP="008972AF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8972AF" w:rsidRPr="008972AF" w:rsidRDefault="007E59C5" w:rsidP="008972AF">
      <w:pPr>
        <w:pStyle w:val="ListParagraph"/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In accordance with the Larnaca Sewerage and Drainage By-laws</w:t>
      </w:r>
      <w:r w:rsidR="008972AF" w:rsidRPr="00F32C1E">
        <w:rPr>
          <w:rFonts w:ascii="Tahoma" w:hAnsi="Tahoma" w:cs="Tahoma"/>
        </w:rPr>
        <w:t xml:space="preserve"> the following steps are required</w:t>
      </w:r>
      <w:r w:rsidR="008972AF">
        <w:rPr>
          <w:rFonts w:ascii="Tahoma" w:hAnsi="Tahoma" w:cs="Tahoma"/>
          <w:sz w:val="20"/>
          <w:szCs w:val="20"/>
        </w:rPr>
        <w:t>:</w:t>
      </w:r>
    </w:p>
    <w:p w:rsidR="008972AF" w:rsidRPr="00083126" w:rsidRDefault="008972AF" w:rsidP="00083126">
      <w:pPr>
        <w:pStyle w:val="ListParagraph"/>
        <w:spacing w:line="360" w:lineRule="auto"/>
        <w:jc w:val="both"/>
        <w:rPr>
          <w:rFonts w:ascii="Tahoma" w:hAnsi="Tahoma" w:cs="Tahoma"/>
        </w:rPr>
      </w:pPr>
    </w:p>
    <w:p w:rsidR="008972AF" w:rsidRDefault="008972AF" w:rsidP="00083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083126">
        <w:rPr>
          <w:rFonts w:ascii="Tahoma" w:hAnsi="Tahoma" w:cs="Tahoma"/>
        </w:rPr>
        <w:t>Assign the preparation of the plan drawings</w:t>
      </w:r>
      <w:r w:rsidR="007E59C5">
        <w:rPr>
          <w:rFonts w:ascii="Tahoma" w:hAnsi="Tahoma" w:cs="Tahoma"/>
        </w:rPr>
        <w:t xml:space="preserve"> in which the private sewerage system must be shown,</w:t>
      </w:r>
      <w:r w:rsidRPr="00083126">
        <w:rPr>
          <w:rFonts w:ascii="Tahoma" w:hAnsi="Tahoma" w:cs="Tahoma"/>
        </w:rPr>
        <w:t xml:space="preserve"> to an Architect or a Civil Engineer who </w:t>
      </w:r>
      <w:r w:rsidR="007E59C5">
        <w:rPr>
          <w:rFonts w:ascii="Tahoma" w:hAnsi="Tahoma" w:cs="Tahoma"/>
        </w:rPr>
        <w:t>must be a</w:t>
      </w:r>
      <w:r w:rsidRPr="00083126">
        <w:rPr>
          <w:rFonts w:ascii="Tahoma" w:hAnsi="Tahoma" w:cs="Tahoma"/>
        </w:rPr>
        <w:t xml:space="preserve"> registered member of the Cyprus Scientific and Technical Chamber. </w:t>
      </w:r>
    </w:p>
    <w:p w:rsidR="00083126" w:rsidRPr="00083126" w:rsidRDefault="00083126" w:rsidP="00083126">
      <w:pPr>
        <w:pStyle w:val="ListParagraph"/>
        <w:spacing w:line="360" w:lineRule="auto"/>
        <w:jc w:val="both"/>
        <w:rPr>
          <w:rFonts w:ascii="Tahoma" w:hAnsi="Tahoma" w:cs="Tahoma"/>
        </w:rPr>
      </w:pPr>
    </w:p>
    <w:p w:rsidR="008972AF" w:rsidRDefault="007E59C5" w:rsidP="00083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Submit an application form</w:t>
      </w:r>
      <w:r w:rsidR="008972AF" w:rsidRPr="00083126">
        <w:rPr>
          <w:rFonts w:ascii="Tahoma" w:hAnsi="Tahoma" w:cs="Tahoma"/>
        </w:rPr>
        <w:t xml:space="preserve"> to the LSDB for the construction of the private sewerage system. </w:t>
      </w:r>
      <w:r w:rsidR="009B3E40" w:rsidRPr="00083126">
        <w:rPr>
          <w:rFonts w:ascii="Tahoma" w:hAnsi="Tahoma" w:cs="Tahoma"/>
        </w:rPr>
        <w:t>The application form should include a copy of the title deed/s of the owner/s or if the applicant is a tenant the tenancy agreement, two sets of plan drawings, two sets of original topographical plans, a copy of the building permit (if any) and a copy of the Water Board Invoice.</w:t>
      </w:r>
    </w:p>
    <w:p w:rsidR="00083126" w:rsidRPr="00083126" w:rsidRDefault="00083126" w:rsidP="00083126">
      <w:pPr>
        <w:pStyle w:val="ListParagraph"/>
        <w:spacing w:line="360" w:lineRule="auto"/>
        <w:jc w:val="both"/>
        <w:rPr>
          <w:rFonts w:ascii="Tahoma" w:hAnsi="Tahoma" w:cs="Tahoma"/>
        </w:rPr>
      </w:pPr>
    </w:p>
    <w:p w:rsidR="009B3E40" w:rsidRDefault="001020D3" w:rsidP="00083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083126">
        <w:rPr>
          <w:rFonts w:ascii="Tahoma" w:hAnsi="Tahoma" w:cs="Tahoma"/>
        </w:rPr>
        <w:t>After the license</w:t>
      </w:r>
      <w:r w:rsidR="007E59C5">
        <w:rPr>
          <w:rFonts w:ascii="Tahoma" w:hAnsi="Tahoma" w:cs="Tahoma"/>
        </w:rPr>
        <w:t xml:space="preserve"> for the construction of the private system</w:t>
      </w:r>
      <w:r w:rsidRPr="00083126">
        <w:rPr>
          <w:rFonts w:ascii="Tahoma" w:hAnsi="Tahoma" w:cs="Tahoma"/>
        </w:rPr>
        <w:t xml:space="preserve"> is issued, the owner or tenant shall assign the construction </w:t>
      </w:r>
      <w:r w:rsidR="00083126" w:rsidRPr="00083126">
        <w:rPr>
          <w:rFonts w:ascii="Tahoma" w:hAnsi="Tahoma" w:cs="Tahoma"/>
        </w:rPr>
        <w:t xml:space="preserve">of </w:t>
      </w:r>
      <w:r w:rsidRPr="00083126">
        <w:rPr>
          <w:rFonts w:ascii="Tahoma" w:hAnsi="Tahoma" w:cs="Tahoma"/>
        </w:rPr>
        <w:t>the private sewerage system in accordance with the approved drawings to a private contractor.</w:t>
      </w:r>
    </w:p>
    <w:p w:rsidR="00083126" w:rsidRPr="00083126" w:rsidRDefault="00083126" w:rsidP="00083126">
      <w:pPr>
        <w:pStyle w:val="ListParagraph"/>
        <w:spacing w:line="360" w:lineRule="auto"/>
        <w:jc w:val="both"/>
        <w:rPr>
          <w:rFonts w:ascii="Tahoma" w:hAnsi="Tahoma" w:cs="Tahoma"/>
        </w:rPr>
      </w:pPr>
    </w:p>
    <w:p w:rsidR="00083126" w:rsidRPr="00083126" w:rsidRDefault="00083126" w:rsidP="00083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083126">
        <w:rPr>
          <w:rFonts w:ascii="Tahoma" w:hAnsi="Tahoma" w:cs="Tahoma"/>
        </w:rPr>
        <w:t>The owner or tenant is responsible to notify the LSDB Technicians</w:t>
      </w:r>
      <w:r w:rsidR="007E59C5">
        <w:rPr>
          <w:rFonts w:ascii="Tahoma" w:hAnsi="Tahoma" w:cs="Tahoma"/>
        </w:rPr>
        <w:t>,</w:t>
      </w:r>
      <w:r w:rsidRPr="00083126">
        <w:rPr>
          <w:rFonts w:ascii="Tahoma" w:hAnsi="Tahoma" w:cs="Tahoma"/>
        </w:rPr>
        <w:t xml:space="preserve"> in order to inspect the construction of the private sewerage system and to issue the final consent for the </w:t>
      </w:r>
      <w:r w:rsidR="007E59C5">
        <w:rPr>
          <w:rFonts w:ascii="Tahoma" w:hAnsi="Tahoma" w:cs="Tahoma"/>
        </w:rPr>
        <w:t>private sewerage system to be</w:t>
      </w:r>
      <w:r w:rsidRPr="00083126">
        <w:rPr>
          <w:rFonts w:ascii="Tahoma" w:hAnsi="Tahoma" w:cs="Tahoma"/>
        </w:rPr>
        <w:t xml:space="preserve"> connect</w:t>
      </w:r>
      <w:r w:rsidR="007E59C5">
        <w:rPr>
          <w:rFonts w:ascii="Tahoma" w:hAnsi="Tahoma" w:cs="Tahoma"/>
        </w:rPr>
        <w:t xml:space="preserve">ed with </w:t>
      </w:r>
      <w:r w:rsidRPr="00083126">
        <w:rPr>
          <w:rFonts w:ascii="Tahoma" w:hAnsi="Tahoma" w:cs="Tahoma"/>
        </w:rPr>
        <w:t>the public sewerage system. The private contractor is responsible for connecting the private sewer</w:t>
      </w:r>
      <w:r w:rsidR="007E59C5">
        <w:rPr>
          <w:rFonts w:ascii="Tahoma" w:hAnsi="Tahoma" w:cs="Tahoma"/>
        </w:rPr>
        <w:t>age system</w:t>
      </w:r>
      <w:r w:rsidRPr="00083126">
        <w:rPr>
          <w:rFonts w:ascii="Tahoma" w:hAnsi="Tahoma" w:cs="Tahoma"/>
        </w:rPr>
        <w:t xml:space="preserve"> to the public system. </w:t>
      </w:r>
    </w:p>
    <w:p w:rsidR="00717835" w:rsidRPr="00083126" w:rsidRDefault="001E3F28" w:rsidP="00083126">
      <w:pPr>
        <w:spacing w:after="100" w:line="360" w:lineRule="auto"/>
        <w:rPr>
          <w:rFonts w:ascii="Tahoma" w:hAnsi="Tahoma" w:cs="Tahoma"/>
          <w:u w:val="single"/>
        </w:rPr>
      </w:pPr>
      <w:r w:rsidRPr="00083126">
        <w:rPr>
          <w:rFonts w:ascii="Tahoma" w:hAnsi="Tahoma" w:cs="Tahoma"/>
        </w:rPr>
        <w:t xml:space="preserve">        </w:t>
      </w:r>
    </w:p>
    <w:p w:rsidR="001E3F28" w:rsidRPr="00493F25" w:rsidRDefault="00EE4CF4" w:rsidP="001E3F28">
      <w:pPr>
        <w:spacing w:after="100" w:line="240" w:lineRule="auto"/>
        <w:jc w:val="center"/>
        <w:rPr>
          <w:rFonts w:ascii="Tahoma" w:hAnsi="Tahoma" w:cs="Tahoma"/>
          <w:b/>
          <w:color w:val="365F91" w:themeColor="accent1" w:themeShade="BF"/>
          <w:sz w:val="20"/>
          <w:szCs w:val="20"/>
        </w:rPr>
      </w:pPr>
      <w:r w:rsidRPr="00493F25">
        <w:rPr>
          <w:rFonts w:ascii="Tahoma" w:hAnsi="Tahoma" w:cs="Tahoma"/>
          <w:sz w:val="20"/>
          <w:szCs w:val="20"/>
          <w:u w:val="single"/>
        </w:rPr>
        <w:t>F</w:t>
      </w:r>
      <w:r w:rsidR="008C5393" w:rsidRPr="00493F25">
        <w:rPr>
          <w:rFonts w:ascii="Tahoma" w:hAnsi="Tahoma" w:cs="Tahoma"/>
          <w:sz w:val="20"/>
          <w:szCs w:val="20"/>
          <w:u w:val="single"/>
        </w:rPr>
        <w:t>urther information regarding the connection of a property to the public sewerage system</w:t>
      </w:r>
      <w:r w:rsidRPr="00493F25">
        <w:rPr>
          <w:rFonts w:ascii="Tahoma" w:hAnsi="Tahoma" w:cs="Tahoma"/>
          <w:sz w:val="20"/>
          <w:szCs w:val="20"/>
          <w:u w:val="single"/>
        </w:rPr>
        <w:t xml:space="preserve"> </w:t>
      </w:r>
      <w:r w:rsidR="00493F25" w:rsidRPr="00493F25">
        <w:rPr>
          <w:rFonts w:ascii="Tahoma" w:hAnsi="Tahoma" w:cs="Tahoma"/>
          <w:sz w:val="20"/>
          <w:szCs w:val="20"/>
          <w:u w:val="single"/>
        </w:rPr>
        <w:t>is</w:t>
      </w:r>
      <w:r w:rsidRPr="00493F25">
        <w:rPr>
          <w:rFonts w:ascii="Tahoma" w:hAnsi="Tahoma" w:cs="Tahoma"/>
          <w:sz w:val="20"/>
          <w:szCs w:val="20"/>
          <w:u w:val="single"/>
        </w:rPr>
        <w:t xml:space="preserve"> available on the LSDB leaflets and website </w:t>
      </w:r>
      <w:r w:rsidRPr="00493F25">
        <w:rPr>
          <w:rFonts w:ascii="Tahoma" w:hAnsi="Tahoma" w:cs="Tahoma"/>
          <w:b/>
          <w:color w:val="365F91" w:themeColor="accent1" w:themeShade="BF"/>
          <w:sz w:val="20"/>
          <w:szCs w:val="20"/>
        </w:rPr>
        <w:t>www.lsdb.or.cy</w:t>
      </w:r>
      <w:r w:rsidR="008C5393" w:rsidRPr="00493F25">
        <w:rPr>
          <w:rFonts w:ascii="Tahoma" w:hAnsi="Tahoma" w:cs="Tahoma"/>
          <w:b/>
          <w:color w:val="365F91" w:themeColor="accent1" w:themeShade="BF"/>
          <w:sz w:val="20"/>
          <w:szCs w:val="20"/>
        </w:rPr>
        <w:t xml:space="preserve">  </w:t>
      </w:r>
    </w:p>
    <w:sectPr w:rsidR="001E3F28" w:rsidRPr="00493F25" w:rsidSect="00083126">
      <w:pgSz w:w="12240" w:h="15840"/>
      <w:pgMar w:top="993" w:right="14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2142"/>
    <w:multiLevelType w:val="hybridMultilevel"/>
    <w:tmpl w:val="51DCE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7835"/>
    <w:rsid w:val="00017EA2"/>
    <w:rsid w:val="000770BE"/>
    <w:rsid w:val="00083126"/>
    <w:rsid w:val="000D41C0"/>
    <w:rsid w:val="000E0652"/>
    <w:rsid w:val="001020D3"/>
    <w:rsid w:val="001E3F28"/>
    <w:rsid w:val="00210BF2"/>
    <w:rsid w:val="00255FB9"/>
    <w:rsid w:val="002A637C"/>
    <w:rsid w:val="002C4CE9"/>
    <w:rsid w:val="00303B94"/>
    <w:rsid w:val="0037427E"/>
    <w:rsid w:val="00453F41"/>
    <w:rsid w:val="00493F25"/>
    <w:rsid w:val="004C7E7C"/>
    <w:rsid w:val="00561A57"/>
    <w:rsid w:val="0061217F"/>
    <w:rsid w:val="0061363D"/>
    <w:rsid w:val="006803BA"/>
    <w:rsid w:val="00684395"/>
    <w:rsid w:val="00717835"/>
    <w:rsid w:val="007E59C5"/>
    <w:rsid w:val="00805A45"/>
    <w:rsid w:val="008972AF"/>
    <w:rsid w:val="008A32DB"/>
    <w:rsid w:val="008C5393"/>
    <w:rsid w:val="008D655E"/>
    <w:rsid w:val="009B3E40"/>
    <w:rsid w:val="00B02E3E"/>
    <w:rsid w:val="00B20F4A"/>
    <w:rsid w:val="00B33341"/>
    <w:rsid w:val="00BD4465"/>
    <w:rsid w:val="00C3735C"/>
    <w:rsid w:val="00C55983"/>
    <w:rsid w:val="00C70D77"/>
    <w:rsid w:val="00D41078"/>
    <w:rsid w:val="00DD1014"/>
    <w:rsid w:val="00E2484E"/>
    <w:rsid w:val="00EE4CF4"/>
    <w:rsid w:val="00F32C1E"/>
    <w:rsid w:val="00F821EC"/>
    <w:rsid w:val="00FA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2E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2E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Ioulia</dc:creator>
  <cp:lastModifiedBy>eva</cp:lastModifiedBy>
  <cp:revision>3</cp:revision>
  <cp:lastPrinted>2019-02-26T07:20:00Z</cp:lastPrinted>
  <dcterms:created xsi:type="dcterms:W3CDTF">2019-02-27T12:33:00Z</dcterms:created>
  <dcterms:modified xsi:type="dcterms:W3CDTF">2019-12-16T10:28:00Z</dcterms:modified>
</cp:coreProperties>
</file>